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66" w:rsidRPr="001E2E66" w:rsidRDefault="001E2E66" w:rsidP="001E2E66">
      <w:pPr>
        <w:shd w:val="clear" w:color="auto" w:fill="EEFCFF"/>
        <w:spacing w:after="100" w:line="300" w:lineRule="atLeast"/>
        <w:outlineLvl w:val="0"/>
        <w:rPr>
          <w:rFonts w:ascii="Tahoma" w:eastAsia="Times New Roman" w:hAnsi="Tahoma" w:cs="2  Titr"/>
          <w:b/>
          <w:bCs/>
          <w:color w:val="681A0D"/>
          <w:kern w:val="36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color w:val="681A0D"/>
          <w:kern w:val="36"/>
          <w:sz w:val="28"/>
          <w:szCs w:val="28"/>
          <w:rtl/>
        </w:rPr>
        <w:t xml:space="preserve">احادیث امام حسن علیه </w:t>
      </w:r>
      <w:proofErr w:type="spellStart"/>
      <w:r w:rsidRPr="001E2E66">
        <w:rPr>
          <w:rFonts w:ascii="Tahoma" w:eastAsia="Times New Roman" w:hAnsi="Tahoma" w:cs="2  Titr"/>
          <w:b/>
          <w:bCs/>
          <w:color w:val="681A0D"/>
          <w:kern w:val="36"/>
          <w:sz w:val="28"/>
          <w:szCs w:val="28"/>
          <w:rtl/>
        </w:rPr>
        <w:t>السلام</w:t>
      </w:r>
      <w:proofErr w:type="spellEnd"/>
      <w:r w:rsidRPr="001E2E66">
        <w:rPr>
          <w:rFonts w:ascii="Cambria" w:eastAsia="Times New Roman" w:hAnsi="Cambria" w:cs="Cambria" w:hint="cs"/>
          <w:b/>
          <w:bCs/>
          <w:color w:val="681A0D"/>
          <w:kern w:val="36"/>
          <w:sz w:val="28"/>
          <w:szCs w:val="28"/>
          <w:rtl/>
        </w:rPr>
        <w:t> </w:t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6036A0EC" wp14:editId="474C2D9A">
            <wp:extent cx="104775" cy="95250"/>
            <wp:effectExtent l="0" t="0" r="9525" b="0"/>
            <wp:docPr id="1" name="تصویر 1" descr="صفحه اختصاصي حديث و آيات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صفحه اختصاصي حديث و آيات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ما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تَشاوَرَ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قَومٌ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إلاّ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هُدُوا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إلى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رُشدِهِم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2AC85C4C" wp14:editId="4F09BB88">
            <wp:extent cx="104775" cy="114300"/>
            <wp:effectExtent l="0" t="0" r="9525" b="0"/>
            <wp:docPr id="2" name="تصویر 2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هيچ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قومى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يكديگر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مشورت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نكردند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مگر آن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به راه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پيشرفت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خود رهنمون شدند</w:t>
      </w:r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63898BED" wp14:editId="70DEA6D0">
            <wp:extent cx="104775" cy="95250"/>
            <wp:effectExtent l="0" t="0" r="9525" b="0"/>
            <wp:docPr id="3" name="تصویر 3" descr="صفحه اختصاصي حديث و آيات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صفحه اختصاصي حديث و آيات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إنَّ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الَّذي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يُؤتى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إلَىَّ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،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سَمٌّ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يُدَسُّ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إلَىَّ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فَاُقتَلُ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بِهِ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ولكِن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لايَومَ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كَيَومِكَ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يا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أباعَبدِاللّه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ِ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2EC9E568" wp14:editId="2CB3BF02">
            <wp:extent cx="104775" cy="114300"/>
            <wp:effectExtent l="0" t="0" r="9525" b="0"/>
            <wp:docPr id="4" name="تصویر 4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آنچه به من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رسد،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زهرى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است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دسيسه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كامم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ريخته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شود، امّا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اى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ابا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عبد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اللّه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هيچ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روزى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مانند روز [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مصيبت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] تو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نيست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12728640" wp14:editId="3B8EE14C">
            <wp:extent cx="104775" cy="95250"/>
            <wp:effectExtent l="0" t="0" r="9525" b="0"/>
            <wp:docPr id="5" name="تصویر 5" descr="صفحه اختصاصي حديث و آيات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صفحه اختصاصي حديث و آيات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لاتُعاجِلِ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الذَّنبَ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بِالعُقُوبَةِ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واجْعَلْ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بَينَهُما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لِلاِعتِذارِ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طَريقا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4E94F2F5" wp14:editId="6493CCD4">
            <wp:extent cx="104775" cy="114300"/>
            <wp:effectExtent l="0" t="0" r="9525" b="0"/>
            <wp:docPr id="6" name="تصویر 6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در مجازات خطا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كار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شتاب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مكن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و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ميان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خطا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ومجازات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،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راهى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براى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عذرخواهى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قرار ده</w:t>
      </w:r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43397333" wp14:editId="22CFC29D">
            <wp:extent cx="104775" cy="95250"/>
            <wp:effectExtent l="0" t="0" r="9525" b="0"/>
            <wp:docPr id="7" name="تصویر 7" descr="صفحه اختصاصي حديث و آيات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صفحه اختصاصي حديث و آيات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صاحِبِ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النّاسَ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مِثلَ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ما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تُحِبُّ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أن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يُصاحِبوكَ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بِهِ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0E054F56" wp14:editId="7623EC41">
            <wp:extent cx="104775" cy="114300"/>
            <wp:effectExtent l="0" t="0" r="9525" b="0"/>
            <wp:docPr id="8" name="تصویر 8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با مردم به گونه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اى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رفتار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دوست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دارى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با تو آن گونه رفتار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كنند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7CC1479E" wp14:editId="30D12449">
            <wp:extent cx="104775" cy="95250"/>
            <wp:effectExtent l="0" t="0" r="9525" b="0"/>
            <wp:docPr id="9" name="تصویر 9" descr="صفحه اختصاصي حديث و آيات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صفحه اختصاصي حديث و آيات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إنَّ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أَحسَنَ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الحَسَنِ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الخُلُقُ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الحَسَنِ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1DE56D24" wp14:editId="00C735DC">
            <wp:extent cx="104775" cy="114300"/>
            <wp:effectExtent l="0" t="0" r="9525" b="0"/>
            <wp:docPr id="10" name="تصویر 10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نيكوترين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نيكو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،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خُلق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نيكو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است</w:t>
      </w:r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0598B18F" wp14:editId="614053F3">
            <wp:extent cx="104775" cy="95250"/>
            <wp:effectExtent l="0" t="0" r="9525" b="0"/>
            <wp:docPr id="11" name="تصویر 11" descr="صفحه اختصاصي حديث و آيات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صفحه اختصاصي حديث و آيات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مَن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عَبَدَ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اللّه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َ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عَبَّدَ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اللّه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ُ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لَهُ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كُلَّ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شَى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ءٍ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4DE06642" wp14:editId="14E8AB1D">
            <wp:extent cx="104775" cy="114300"/>
            <wp:effectExtent l="0" t="0" r="9525" b="0"/>
            <wp:docPr id="12" name="تصویر 12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هر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كس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خدا را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بندگى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كند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، خداوند همه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چيز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را بنده او گرداند</w:t>
      </w:r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34BFCB5E" wp14:editId="46EC7524">
            <wp:extent cx="104775" cy="95250"/>
            <wp:effectExtent l="0" t="0" r="9525" b="0"/>
            <wp:docPr id="13" name="تصویر 13" descr="صفحه اختصاصي حديث و آيات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صفحه اختصاصي حديث و آيات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اللُّؤمُ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أن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لاتَشكُرَ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النِّعمَةَ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3CE9A360" wp14:editId="351DB319">
            <wp:extent cx="104775" cy="114300"/>
            <wp:effectExtent l="0" t="0" r="9525" b="0"/>
            <wp:docPr id="14" name="تصویر 14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پستى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آن است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نعمت را سپاس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نگويى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  <w:rtl/>
        </w:rPr>
      </w:pP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lastRenderedPageBreak/>
        <w:drawing>
          <wp:inline distT="0" distB="0" distL="0" distR="0" wp14:anchorId="6A2D65A0" wp14:editId="23633BE9">
            <wp:extent cx="104775" cy="95250"/>
            <wp:effectExtent l="0" t="0" r="9525" b="0"/>
            <wp:docPr id="15" name="تصویر 15" descr="صفحه اختصاصي حديث و آيات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صفحه اختصاصي حديث و آيات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كَفاكَ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مِن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لِسانِكَ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أوضَحَ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لَكَ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سَبيلَ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رُشدِكَ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مِن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غَيِّكَ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6AA09D77" wp14:editId="0C3F63A1">
            <wp:extent cx="104775" cy="114300"/>
            <wp:effectExtent l="0" t="0" r="9525" b="0"/>
            <wp:docPr id="16" name="تصویر 16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همين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مقدار بهره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بردارى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از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زبانت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برايت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بس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راه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هدايت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را از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گمراهى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برايت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آشكار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مى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كند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  <w:bookmarkStart w:id="0" w:name="_GoBack"/>
      <w:bookmarkEnd w:id="0"/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2EC5BF1D" wp14:editId="48442387">
            <wp:extent cx="104775" cy="95250"/>
            <wp:effectExtent l="0" t="0" r="9525" b="0"/>
            <wp:docPr id="17" name="تصویر 17" descr="صفحه اختصاصي حديث و آيات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صفحه اختصاصي حديث و آيات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ولَعَمري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إنّا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لأَعلامُ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الهُدى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و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مَنارُ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التُّقى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7341900D" wp14:editId="06E27261">
            <wp:extent cx="104775" cy="114300"/>
            <wp:effectExtent l="0" t="0" r="9525" b="0"/>
            <wp:docPr id="18" name="تصویر 18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به جانم قسم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ما پرچم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هاى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هدايت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و نشانه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هاى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روشن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پرهيزگارى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هستيم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</w:rPr>
        <w:t xml:space="preserve"> .</w:t>
      </w: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00000"/>
          <w:sz w:val="28"/>
          <w:szCs w:val="28"/>
        </w:rPr>
      </w:pPr>
    </w:p>
    <w:p w:rsidR="001E2E66" w:rsidRPr="001E2E66" w:rsidRDefault="001E2E66" w:rsidP="001E2E66">
      <w:pPr>
        <w:spacing w:after="0" w:line="300" w:lineRule="atLeast"/>
        <w:rPr>
          <w:rFonts w:ascii="Tahoma" w:eastAsia="Times New Roman" w:hAnsi="Tahoma" w:cs="2  Titr"/>
          <w:b/>
          <w:bCs/>
          <w:color w:val="314B08"/>
          <w:sz w:val="28"/>
          <w:szCs w:val="28"/>
        </w:rPr>
      </w:pP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35403EBB" wp14:editId="248333D6">
            <wp:extent cx="104775" cy="95250"/>
            <wp:effectExtent l="0" t="0" r="9525" b="0"/>
            <wp:docPr id="19" name="تصویر 19" descr="صفحه اختصاصي حديث و آيات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صفحه اختصاصي حديث و آيات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b/>
          <w:bCs/>
          <w:color w:val="129B63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</w:rPr>
        <w:t> 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مَن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تَذَكَّرَ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بُعدَ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السَّفَرِ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>اعتَدَّ</w:t>
      </w:r>
      <w:proofErr w:type="spellEnd"/>
      <w:r w:rsidRPr="001E2E66">
        <w:rPr>
          <w:rFonts w:ascii="Tahoma" w:eastAsia="Times New Roman" w:hAnsi="Tahoma" w:cs="2  Titr"/>
          <w:b/>
          <w:bCs/>
          <w:color w:val="314B08"/>
          <w:sz w:val="28"/>
          <w:szCs w:val="28"/>
          <w:rtl/>
        </w:rPr>
        <w:t xml:space="preserve"> ؛</w:t>
      </w:r>
      <w:r w:rsidRPr="001E2E66">
        <w:rPr>
          <w:rFonts w:ascii="Cambria" w:eastAsia="Times New Roman" w:hAnsi="Cambria" w:cs="Cambria" w:hint="cs"/>
          <w:b/>
          <w:bCs/>
          <w:color w:val="314B08"/>
          <w:sz w:val="28"/>
          <w:szCs w:val="28"/>
          <w:rtl/>
        </w:rPr>
        <w:t> </w:t>
      </w:r>
      <w:r w:rsidRPr="001E2E66">
        <w:rPr>
          <w:rFonts w:ascii="Tahoma" w:eastAsia="Times New Roman" w:hAnsi="Tahoma" w:cs="2  Titr"/>
          <w:b/>
          <w:bCs/>
          <w:noProof/>
          <w:color w:val="50AEC7"/>
          <w:sz w:val="28"/>
          <w:szCs w:val="28"/>
        </w:rPr>
        <w:drawing>
          <wp:inline distT="0" distB="0" distL="0" distR="0" wp14:anchorId="7CB35715" wp14:editId="33AC062C">
            <wp:extent cx="104775" cy="114300"/>
            <wp:effectExtent l="0" t="0" r="9525" b="0"/>
            <wp:docPr id="20" name="تصویر 20" descr="حديث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حديث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66" w:rsidRPr="001E2E66" w:rsidRDefault="001E2E66" w:rsidP="001E2E66">
      <w:pPr>
        <w:spacing w:after="150" w:line="300" w:lineRule="atLeast"/>
        <w:rPr>
          <w:rFonts w:ascii="Tahoma" w:eastAsia="Times New Roman" w:hAnsi="Tahoma" w:cs="2  Titr"/>
          <w:color w:val="0C6172"/>
          <w:sz w:val="28"/>
          <w:szCs w:val="28"/>
        </w:rPr>
      </w:pPr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امام حسن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عليه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2290"/>
          <w:sz w:val="28"/>
          <w:szCs w:val="28"/>
          <w:rtl/>
        </w:rPr>
        <w:t>السلام</w:t>
      </w:r>
      <w:proofErr w:type="spellEnd"/>
      <w:r w:rsidRPr="001E2E66">
        <w:rPr>
          <w:rFonts w:ascii="Tahoma" w:eastAsia="Times New Roman" w:hAnsi="Tahoma" w:cs="2  Titr"/>
          <w:color w:val="0C2290"/>
          <w:sz w:val="28"/>
          <w:szCs w:val="28"/>
        </w:rPr>
        <w:t xml:space="preserve"> :</w:t>
      </w:r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هر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كه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دورى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[راه] سفر را به </w:t>
      </w:r>
      <w:proofErr w:type="spellStart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>ياد</w:t>
      </w:r>
      <w:proofErr w:type="spellEnd"/>
      <w:r w:rsidRPr="001E2E66">
        <w:rPr>
          <w:rFonts w:ascii="Tahoma" w:eastAsia="Times New Roman" w:hAnsi="Tahoma" w:cs="2  Titr"/>
          <w:color w:val="0C6172"/>
          <w:sz w:val="28"/>
          <w:szCs w:val="28"/>
          <w:rtl/>
        </w:rPr>
        <w:t xml:space="preserve"> آورد ، آماده خواهد شد</w:t>
      </w:r>
      <w:r w:rsidRPr="001E2E66">
        <w:rPr>
          <w:rFonts w:ascii="Tahoma" w:eastAsia="Times New Roman" w:hAnsi="Tahoma" w:cs="2  Titr"/>
          <w:color w:val="0C6172"/>
          <w:sz w:val="28"/>
          <w:szCs w:val="28"/>
        </w:rPr>
        <w:t>.</w:t>
      </w:r>
    </w:p>
    <w:p w:rsidR="005F1635" w:rsidRPr="001E2E66" w:rsidRDefault="005F1635" w:rsidP="001E2E66">
      <w:pPr>
        <w:rPr>
          <w:rFonts w:cs="2  Titr" w:hint="cs"/>
          <w:sz w:val="28"/>
          <w:szCs w:val="28"/>
        </w:rPr>
      </w:pPr>
    </w:p>
    <w:sectPr w:rsidR="005F1635" w:rsidRPr="001E2E66" w:rsidSect="005761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6"/>
    <w:rsid w:val="001E2E66"/>
    <w:rsid w:val="005761C0"/>
    <w:rsid w:val="005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D07F8-C49D-4FFD-97C3-3FB6D6D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676">
          <w:marLeft w:val="0"/>
          <w:marRight w:val="0"/>
          <w:marTop w:val="55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9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050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0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6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2277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1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8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4954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8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894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1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0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467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03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2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013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8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2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2061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6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1379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3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8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2168">
                  <w:marLeft w:val="0"/>
                  <w:marRight w:val="225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0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0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dithlib.com/hadithtxts/view/200488" TargetMode="External"/><Relationship Id="rId13" Type="http://schemas.openxmlformats.org/officeDocument/2006/relationships/hyperlink" Target="http://www.hadithlib.com/hadithtxts/view/20056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hadithlib.com/hadithtxts/view/20056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adithlib.com/hadithtxts/view/20056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adithlib.com/guides/view/4/-%D8%A7%D9%85%D8%A7%D9%85-%D8%AD%D8%B3%D9%86-%D8%B9%D9%84%DB%8C%D9%87-%D8%A7%D9%84%D8%B3%D9%84%D8%A7%D9%85" TargetMode="External"/><Relationship Id="rId11" Type="http://schemas.openxmlformats.org/officeDocument/2006/relationships/hyperlink" Target="http://www.hadithlib.com/hadithtxts/view/20055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hadithlib.com/hadithtxts/view/200563" TargetMode="External"/><Relationship Id="rId10" Type="http://schemas.openxmlformats.org/officeDocument/2006/relationships/hyperlink" Target="http://www.hadithlib.com/hadithtxts/view/200558" TargetMode="External"/><Relationship Id="rId4" Type="http://schemas.openxmlformats.org/officeDocument/2006/relationships/hyperlink" Target="http://www.hadithlib.com/hadithtxts/view/200136" TargetMode="External"/><Relationship Id="rId9" Type="http://schemas.openxmlformats.org/officeDocument/2006/relationships/hyperlink" Target="http://www.hadithlib.com/hadithtxts/view/200557" TargetMode="External"/><Relationship Id="rId14" Type="http://schemas.openxmlformats.org/officeDocument/2006/relationships/hyperlink" Target="http://www.hadithlib.com/hadithtxts/view/200562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falahat</dc:creator>
  <cp:keywords/>
  <dc:description/>
  <cp:lastModifiedBy>falahat</cp:lastModifiedBy>
  <cp:revision>1</cp:revision>
  <dcterms:created xsi:type="dcterms:W3CDTF">2015-07-02T10:35:00Z</dcterms:created>
  <dcterms:modified xsi:type="dcterms:W3CDTF">2015-07-02T10:38:00Z</dcterms:modified>
</cp:coreProperties>
</file>